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3F6" w:rsidRDefault="001433F6">
      <w:pPr>
        <w:pStyle w:val="30"/>
        <w:shd w:val="clear" w:color="auto" w:fill="auto"/>
        <w:spacing w:before="0"/>
        <w:ind w:left="20"/>
      </w:pPr>
    </w:p>
    <w:p w:rsidR="00C071AA" w:rsidRPr="00C071AA" w:rsidRDefault="004E23C2" w:rsidP="00C071AA">
      <w:pPr>
        <w:jc w:val="center"/>
        <w:rPr>
          <w:rFonts w:ascii="Times New Roman" w:hAnsi="Times New Roman" w:cs="Times New Roman"/>
          <w:sz w:val="28"/>
        </w:rPr>
      </w:pPr>
      <w:bookmarkStart w:id="0" w:name="bookmark3"/>
      <w:r>
        <w:rPr>
          <w:rFonts w:ascii="Times New Roman" w:hAnsi="Times New Roman" w:cs="Times New Roman"/>
          <w:sz w:val="28"/>
        </w:rPr>
        <w:t>О</w:t>
      </w:r>
      <w:r w:rsidR="00076AA9">
        <w:rPr>
          <w:rFonts w:ascii="Times New Roman" w:hAnsi="Times New Roman" w:cs="Times New Roman"/>
          <w:sz w:val="28"/>
        </w:rPr>
        <w:t xml:space="preserve">тчет о </w:t>
      </w:r>
    </w:p>
    <w:p w:rsidR="001433F6" w:rsidRDefault="001433F6" w:rsidP="00C071AA">
      <w:pPr>
        <w:jc w:val="center"/>
        <w:rPr>
          <w:rFonts w:ascii="Times New Roman" w:hAnsi="Times New Roman" w:cs="Times New Roman"/>
          <w:sz w:val="28"/>
        </w:rPr>
      </w:pPr>
      <w:r w:rsidRPr="00C071AA">
        <w:rPr>
          <w:rFonts w:ascii="Times New Roman" w:hAnsi="Times New Roman" w:cs="Times New Roman"/>
          <w:sz w:val="28"/>
        </w:rPr>
        <w:t xml:space="preserve">реализации </w:t>
      </w:r>
      <w:r w:rsidR="00C071AA" w:rsidRPr="00C071AA">
        <w:rPr>
          <w:rFonts w:ascii="Times New Roman" w:hAnsi="Times New Roman" w:cs="Times New Roman"/>
          <w:sz w:val="28"/>
        </w:rPr>
        <w:t>муниципальной</w:t>
      </w:r>
      <w:r w:rsidRPr="00C071AA">
        <w:rPr>
          <w:rFonts w:ascii="Times New Roman" w:hAnsi="Times New Roman" w:cs="Times New Roman"/>
          <w:sz w:val="28"/>
        </w:rPr>
        <w:t xml:space="preserve"> программы </w:t>
      </w:r>
      <w:r w:rsidR="00DB5C19">
        <w:rPr>
          <w:rFonts w:ascii="Times New Roman" w:hAnsi="Times New Roman" w:cs="Times New Roman"/>
          <w:sz w:val="28"/>
        </w:rPr>
        <w:t>Манычского</w:t>
      </w:r>
      <w:r w:rsidR="00BC4EDC">
        <w:rPr>
          <w:rFonts w:ascii="Times New Roman" w:hAnsi="Times New Roman" w:cs="Times New Roman"/>
          <w:sz w:val="28"/>
        </w:rPr>
        <w:t xml:space="preserve"> </w:t>
      </w:r>
      <w:r w:rsidR="00C071AA" w:rsidRPr="00C071AA">
        <w:rPr>
          <w:rFonts w:ascii="Times New Roman" w:hAnsi="Times New Roman" w:cs="Times New Roman"/>
          <w:sz w:val="28"/>
        </w:rPr>
        <w:t>сельского поселения</w:t>
      </w:r>
      <w:r w:rsidRPr="00C071AA">
        <w:rPr>
          <w:rFonts w:ascii="Times New Roman" w:hAnsi="Times New Roman" w:cs="Times New Roman"/>
          <w:sz w:val="28"/>
        </w:rPr>
        <w:t xml:space="preserve"> «</w:t>
      </w:r>
      <w:r w:rsidR="00484708" w:rsidRPr="00484708">
        <w:rPr>
          <w:rFonts w:ascii="Times New Roman" w:hAnsi="Times New Roman" w:cs="Times New Roman"/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C071AA">
        <w:rPr>
          <w:rFonts w:ascii="Times New Roman" w:hAnsi="Times New Roman" w:cs="Times New Roman"/>
          <w:sz w:val="28"/>
        </w:rPr>
        <w:t>»</w:t>
      </w:r>
      <w:bookmarkStart w:id="1" w:name="bookmark4"/>
      <w:bookmarkEnd w:id="0"/>
      <w:r w:rsidR="00C071AA" w:rsidRPr="00C071AA">
        <w:rPr>
          <w:rFonts w:ascii="Times New Roman" w:hAnsi="Times New Roman" w:cs="Times New Roman"/>
          <w:sz w:val="28"/>
        </w:rPr>
        <w:t xml:space="preserve"> </w:t>
      </w:r>
      <w:r w:rsidR="00076AA9">
        <w:rPr>
          <w:rFonts w:ascii="Times New Roman" w:hAnsi="Times New Roman" w:cs="Times New Roman"/>
          <w:sz w:val="28"/>
        </w:rPr>
        <w:t>з</w:t>
      </w:r>
      <w:r w:rsidRPr="00C071AA">
        <w:rPr>
          <w:rFonts w:ascii="Times New Roman" w:hAnsi="Times New Roman" w:cs="Times New Roman"/>
          <w:sz w:val="28"/>
        </w:rPr>
        <w:t xml:space="preserve">а </w:t>
      </w:r>
      <w:r w:rsidR="00AB0588">
        <w:rPr>
          <w:rFonts w:ascii="Times New Roman" w:hAnsi="Times New Roman" w:cs="Times New Roman"/>
          <w:sz w:val="28"/>
        </w:rPr>
        <w:t xml:space="preserve">6 месяцев </w:t>
      </w:r>
      <w:r w:rsidR="0046312B">
        <w:rPr>
          <w:rFonts w:ascii="Times New Roman" w:hAnsi="Times New Roman" w:cs="Times New Roman"/>
          <w:sz w:val="28"/>
        </w:rPr>
        <w:t>20</w:t>
      </w:r>
      <w:r w:rsidR="00BC3E1A">
        <w:rPr>
          <w:rFonts w:ascii="Times New Roman" w:hAnsi="Times New Roman" w:cs="Times New Roman"/>
          <w:sz w:val="28"/>
        </w:rPr>
        <w:t>2</w:t>
      </w:r>
      <w:r w:rsidR="009039F0">
        <w:rPr>
          <w:rFonts w:ascii="Times New Roman" w:hAnsi="Times New Roman" w:cs="Times New Roman"/>
          <w:sz w:val="28"/>
        </w:rPr>
        <w:t>5</w:t>
      </w:r>
      <w:r w:rsidR="00AB0588">
        <w:rPr>
          <w:rFonts w:ascii="Times New Roman" w:hAnsi="Times New Roman" w:cs="Times New Roman"/>
          <w:sz w:val="28"/>
        </w:rPr>
        <w:t xml:space="preserve"> </w:t>
      </w:r>
      <w:r w:rsidRPr="00C071AA">
        <w:rPr>
          <w:rFonts w:ascii="Times New Roman" w:hAnsi="Times New Roman" w:cs="Times New Roman"/>
          <w:sz w:val="28"/>
        </w:rPr>
        <w:t>год</w:t>
      </w:r>
      <w:bookmarkEnd w:id="1"/>
      <w:r w:rsidR="00AB0588">
        <w:rPr>
          <w:rFonts w:ascii="Times New Roman" w:hAnsi="Times New Roman" w:cs="Times New Roman"/>
          <w:sz w:val="28"/>
        </w:rPr>
        <w:t>а</w:t>
      </w:r>
    </w:p>
    <w:tbl>
      <w:tblPr>
        <w:tblW w:w="15413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6"/>
        <w:gridCol w:w="1882"/>
        <w:gridCol w:w="3124"/>
        <w:gridCol w:w="1250"/>
        <w:gridCol w:w="1876"/>
        <w:gridCol w:w="304"/>
        <w:gridCol w:w="1009"/>
        <w:gridCol w:w="273"/>
        <w:gridCol w:w="686"/>
        <w:gridCol w:w="217"/>
        <w:gridCol w:w="736"/>
        <w:gridCol w:w="110"/>
        <w:gridCol w:w="876"/>
        <w:gridCol w:w="34"/>
      </w:tblGrid>
      <w:tr w:rsidR="004B59AD" w:rsidRPr="005263FC" w:rsidTr="0046312B">
        <w:tc>
          <w:tcPr>
            <w:tcW w:w="3036" w:type="dxa"/>
            <w:vMerge w:val="restart"/>
          </w:tcPr>
          <w:p w:rsidR="004B59AD" w:rsidRPr="005263FC" w:rsidRDefault="004B59AD" w:rsidP="00FD014C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5263FC">
              <w:rPr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882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Ответственный исполнитель (ФИО)</w:t>
            </w:r>
          </w:p>
        </w:tc>
        <w:tc>
          <w:tcPr>
            <w:tcW w:w="3124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50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Срок реализа</w:t>
            </w:r>
            <w:r w:rsidRPr="005263FC">
              <w:rPr>
                <w:sz w:val="24"/>
                <w:szCs w:val="24"/>
              </w:rPr>
              <w:softHyphen/>
              <w:t>ции (дата)</w:t>
            </w:r>
          </w:p>
        </w:tc>
        <w:tc>
          <w:tcPr>
            <w:tcW w:w="6121" w:type="dxa"/>
            <w:gridSpan w:val="10"/>
          </w:tcPr>
          <w:p w:rsidR="0046312B" w:rsidRDefault="004B59AD" w:rsidP="0046312B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 xml:space="preserve">Объем расходов </w:t>
            </w:r>
            <w:r w:rsidR="00E66B51">
              <w:rPr>
                <w:rFonts w:ascii="Times New Roman" w:hAnsi="Times New Roman" w:cs="Times New Roman"/>
              </w:rPr>
              <w:t>з</w:t>
            </w:r>
            <w:r w:rsidRPr="005263FC">
              <w:rPr>
                <w:rFonts w:ascii="Times New Roman" w:hAnsi="Times New Roman" w:cs="Times New Roman"/>
              </w:rPr>
              <w:t>а 20</w:t>
            </w:r>
            <w:r w:rsidR="00BC3E1A">
              <w:rPr>
                <w:rFonts w:ascii="Times New Roman" w:hAnsi="Times New Roman" w:cs="Times New Roman"/>
              </w:rPr>
              <w:t>2</w:t>
            </w:r>
            <w:r w:rsidR="009039F0">
              <w:rPr>
                <w:rFonts w:ascii="Times New Roman" w:hAnsi="Times New Roman" w:cs="Times New Roman"/>
              </w:rPr>
              <w:t>5</w:t>
            </w:r>
            <w:bookmarkStart w:id="2" w:name="_GoBack"/>
            <w:bookmarkEnd w:id="2"/>
            <w:r w:rsidRPr="005263FC">
              <w:rPr>
                <w:rFonts w:ascii="Times New Roman" w:hAnsi="Times New Roman" w:cs="Times New Roman"/>
              </w:rPr>
              <w:t xml:space="preserve"> год</w:t>
            </w:r>
          </w:p>
          <w:p w:rsidR="004B59AD" w:rsidRPr="005263FC" w:rsidRDefault="004B59AD" w:rsidP="006C4F00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 xml:space="preserve"> [тыс.</w:t>
            </w:r>
            <w:r w:rsidR="00AA0D53">
              <w:rPr>
                <w:rFonts w:ascii="Times New Roman" w:hAnsi="Times New Roman" w:cs="Times New Roman"/>
              </w:rPr>
              <w:t xml:space="preserve"> </w:t>
            </w:r>
            <w:r w:rsidRPr="005263FC">
              <w:rPr>
                <w:rFonts w:ascii="Times New Roman" w:hAnsi="Times New Roman" w:cs="Times New Roman"/>
              </w:rPr>
              <w:t>руб.)</w:t>
            </w:r>
          </w:p>
        </w:tc>
      </w:tr>
      <w:tr w:rsidR="0023375D" w:rsidRPr="005263FC" w:rsidTr="0046312B">
        <w:tc>
          <w:tcPr>
            <w:tcW w:w="3036" w:type="dxa"/>
            <w:vMerge/>
          </w:tcPr>
          <w:p w:rsidR="004B59AD" w:rsidRPr="005263FC" w:rsidRDefault="004B59AD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всего</w:t>
            </w:r>
          </w:p>
        </w:tc>
        <w:tc>
          <w:tcPr>
            <w:tcW w:w="1586" w:type="dxa"/>
            <w:gridSpan w:val="3"/>
          </w:tcPr>
          <w:p w:rsidR="004B59AD" w:rsidRPr="005263FC" w:rsidRDefault="004B59AD" w:rsidP="00FD014C">
            <w:pPr>
              <w:pStyle w:val="13"/>
              <w:shd w:val="clear" w:color="auto" w:fill="auto"/>
              <w:ind w:right="140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3" w:type="dxa"/>
            <w:gridSpan w:val="2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феде</w:t>
            </w:r>
            <w:r w:rsidRPr="005263FC">
              <w:rPr>
                <w:sz w:val="24"/>
                <w:szCs w:val="24"/>
              </w:rPr>
              <w:softHyphen/>
              <w:t>раль</w:t>
            </w:r>
            <w:r w:rsidRPr="005263FC">
              <w:rPr>
                <w:sz w:val="24"/>
                <w:szCs w:val="24"/>
              </w:rPr>
              <w:softHyphen/>
              <w:t>ный бюд</w:t>
            </w:r>
            <w:r w:rsidRPr="005263FC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846" w:type="dxa"/>
            <w:gridSpan w:val="2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мест</w:t>
            </w:r>
            <w:r w:rsidRPr="005263FC">
              <w:rPr>
                <w:sz w:val="24"/>
                <w:szCs w:val="24"/>
              </w:rPr>
              <w:softHyphen/>
              <w:t>ный бюд</w:t>
            </w:r>
            <w:r w:rsidRPr="005263FC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910" w:type="dxa"/>
            <w:gridSpan w:val="2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вне- бюд- жет- ные источ</w:t>
            </w:r>
            <w:r w:rsidRPr="005263FC">
              <w:rPr>
                <w:sz w:val="24"/>
                <w:szCs w:val="24"/>
              </w:rPr>
              <w:softHyphen/>
              <w:t>ники</w:t>
            </w:r>
          </w:p>
        </w:tc>
      </w:tr>
      <w:tr w:rsidR="00532927" w:rsidRPr="005263FC" w:rsidTr="005E51A5">
        <w:tc>
          <w:tcPr>
            <w:tcW w:w="15413" w:type="dxa"/>
            <w:gridSpan w:val="14"/>
            <w:vAlign w:val="center"/>
          </w:tcPr>
          <w:p w:rsidR="00532927" w:rsidRPr="0046312B" w:rsidRDefault="00484708" w:rsidP="003E3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312B">
              <w:rPr>
                <w:rFonts w:ascii="Times New Roman" w:hAnsi="Times New Roman" w:cs="Times New Roman"/>
                <w:kern w:val="2"/>
              </w:rPr>
              <w:t xml:space="preserve">Подпрограмма </w:t>
            </w:r>
            <w:r w:rsidRPr="0046312B">
              <w:rPr>
                <w:rFonts w:ascii="Times New Roman" w:hAnsi="Times New Roman" w:cs="Times New Roman"/>
                <w:bCs/>
                <w:kern w:val="2"/>
              </w:rPr>
              <w:t>1. «Долгосрочное финансовое планирование»</w:t>
            </w:r>
          </w:p>
        </w:tc>
      </w:tr>
      <w:tr w:rsidR="00484708" w:rsidRPr="005263FC" w:rsidTr="0046312B">
        <w:trPr>
          <w:gridAfter w:val="1"/>
          <w:wAfter w:w="34" w:type="dxa"/>
        </w:trPr>
        <w:tc>
          <w:tcPr>
            <w:tcW w:w="3036" w:type="dxa"/>
          </w:tcPr>
          <w:p w:rsidR="00484708" w:rsidRPr="007C6054" w:rsidRDefault="00484708" w:rsidP="005E51A5">
            <w:pPr>
              <w:pStyle w:val="ConsPlusCell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Основное мероприятие 1.1</w:t>
            </w:r>
          </w:p>
          <w:p w:rsidR="00484708" w:rsidRPr="007C6054" w:rsidRDefault="00484708" w:rsidP="005E51A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Разработка и реализация меха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низмов контроля за исполне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нием доходов бюджета </w:t>
            </w:r>
            <w:r w:rsidR="00DB5C19">
              <w:rPr>
                <w:kern w:val="2"/>
                <w:sz w:val="24"/>
                <w:szCs w:val="24"/>
              </w:rPr>
              <w:t>Манычского</w:t>
            </w:r>
            <w:r w:rsidR="00E519BF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  <w:r>
              <w:rPr>
                <w:kern w:val="2"/>
                <w:sz w:val="24"/>
                <w:szCs w:val="24"/>
              </w:rPr>
              <w:t xml:space="preserve"> Сальского района</w:t>
            </w:r>
            <w:r w:rsidRPr="007C6054">
              <w:rPr>
                <w:kern w:val="2"/>
                <w:sz w:val="24"/>
                <w:szCs w:val="24"/>
              </w:rPr>
              <w:t xml:space="preserve"> и снижением недоимки</w:t>
            </w:r>
          </w:p>
          <w:p w:rsidR="00484708" w:rsidRPr="007C6054" w:rsidRDefault="00484708" w:rsidP="005E51A5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</w:tcPr>
          <w:p w:rsidR="00484708" w:rsidRPr="00394199" w:rsidRDefault="00484708" w:rsidP="0092696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экономики и финансов </w:t>
            </w:r>
          </w:p>
        </w:tc>
        <w:tc>
          <w:tcPr>
            <w:tcW w:w="3124" w:type="dxa"/>
          </w:tcPr>
          <w:p w:rsidR="00484708" w:rsidRPr="007C6054" w:rsidRDefault="00484708" w:rsidP="005E51A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исполнение бюджет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ных назначений по налоговым и ненало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говым доходам;</w:t>
            </w:r>
          </w:p>
          <w:p w:rsidR="00484708" w:rsidRPr="007C6054" w:rsidRDefault="00484708" w:rsidP="005E51A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достижение устойчи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вой положительной динамики поступле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ний по всем видам налоговых и ненало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говых доходов</w:t>
            </w:r>
          </w:p>
        </w:tc>
        <w:tc>
          <w:tcPr>
            <w:tcW w:w="1250" w:type="dxa"/>
            <w:vMerge w:val="restart"/>
          </w:tcPr>
          <w:p w:rsidR="00484708" w:rsidRPr="005263FC" w:rsidRDefault="00484708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</w:tc>
        <w:tc>
          <w:tcPr>
            <w:tcW w:w="6087" w:type="dxa"/>
            <w:gridSpan w:val="9"/>
            <w:vMerge w:val="restart"/>
          </w:tcPr>
          <w:p w:rsidR="00484708" w:rsidRPr="005263FC" w:rsidRDefault="00484708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484708" w:rsidRPr="005263FC" w:rsidTr="0046312B">
        <w:trPr>
          <w:gridAfter w:val="1"/>
          <w:wAfter w:w="34" w:type="dxa"/>
        </w:trPr>
        <w:tc>
          <w:tcPr>
            <w:tcW w:w="3036" w:type="dxa"/>
          </w:tcPr>
          <w:p w:rsidR="00484708" w:rsidRPr="000631C9" w:rsidRDefault="00484708" w:rsidP="005E51A5">
            <w:pPr>
              <w:pStyle w:val="ConsPlusCell"/>
              <w:rPr>
                <w:kern w:val="2"/>
                <w:sz w:val="24"/>
                <w:szCs w:val="24"/>
              </w:rPr>
            </w:pPr>
            <w:r w:rsidRPr="000631C9">
              <w:rPr>
                <w:kern w:val="2"/>
                <w:sz w:val="24"/>
                <w:szCs w:val="24"/>
              </w:rPr>
              <w:t xml:space="preserve">Основное мероприятие 1.2 </w:t>
            </w:r>
          </w:p>
          <w:p w:rsidR="00484708" w:rsidRPr="00275E2C" w:rsidRDefault="00484708" w:rsidP="0029323C">
            <w:pPr>
              <w:pStyle w:val="ConsPlusCell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0631C9">
              <w:rPr>
                <w:kern w:val="2"/>
                <w:sz w:val="24"/>
                <w:szCs w:val="24"/>
              </w:rPr>
              <w:t>Оценка эффективности налого</w:t>
            </w:r>
            <w:r w:rsidRPr="000631C9">
              <w:rPr>
                <w:kern w:val="2"/>
                <w:sz w:val="24"/>
                <w:szCs w:val="24"/>
              </w:rPr>
              <w:softHyphen/>
              <w:t xml:space="preserve">вых льгот, установленных </w:t>
            </w:r>
            <w:r w:rsidR="0029323C">
              <w:rPr>
                <w:kern w:val="2"/>
                <w:sz w:val="24"/>
                <w:szCs w:val="24"/>
              </w:rPr>
              <w:t>нормативными правовыми актами</w:t>
            </w:r>
            <w:r w:rsidRPr="000631C9">
              <w:rPr>
                <w:kern w:val="2"/>
                <w:sz w:val="24"/>
                <w:szCs w:val="24"/>
              </w:rPr>
              <w:t xml:space="preserve"> </w:t>
            </w:r>
            <w:r w:rsidR="00DB5C19">
              <w:rPr>
                <w:kern w:val="2"/>
                <w:sz w:val="24"/>
                <w:szCs w:val="24"/>
              </w:rPr>
              <w:t>Манычского</w:t>
            </w:r>
            <w:r w:rsidR="0029323C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882" w:type="dxa"/>
            <w:vMerge/>
          </w:tcPr>
          <w:p w:rsidR="00484708" w:rsidRDefault="00484708" w:rsidP="00CA4F91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484708" w:rsidRPr="000631C9" w:rsidRDefault="00484708" w:rsidP="005E51A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0631C9">
              <w:rPr>
                <w:kern w:val="2"/>
                <w:sz w:val="24"/>
                <w:szCs w:val="24"/>
              </w:rPr>
              <w:t>сокращение неэффек</w:t>
            </w:r>
            <w:r w:rsidRPr="000631C9">
              <w:rPr>
                <w:kern w:val="2"/>
                <w:sz w:val="24"/>
                <w:szCs w:val="24"/>
              </w:rPr>
              <w:softHyphen/>
              <w:t>тивных и малоэффективных  нало</w:t>
            </w:r>
            <w:r w:rsidRPr="000631C9">
              <w:rPr>
                <w:kern w:val="2"/>
                <w:sz w:val="24"/>
                <w:szCs w:val="24"/>
              </w:rPr>
              <w:softHyphen/>
              <w:t>говых льгот и реали</w:t>
            </w:r>
            <w:r w:rsidRPr="000631C9">
              <w:rPr>
                <w:kern w:val="2"/>
                <w:sz w:val="24"/>
                <w:szCs w:val="24"/>
              </w:rPr>
              <w:softHyphen/>
              <w:t>зация мер, направ</w:t>
            </w:r>
            <w:r w:rsidRPr="000631C9">
              <w:rPr>
                <w:kern w:val="2"/>
                <w:sz w:val="24"/>
                <w:szCs w:val="24"/>
              </w:rPr>
              <w:softHyphen/>
              <w:t>ленных на оптимиза</w:t>
            </w:r>
            <w:r w:rsidRPr="000631C9">
              <w:rPr>
                <w:kern w:val="2"/>
                <w:sz w:val="24"/>
                <w:szCs w:val="24"/>
              </w:rPr>
              <w:softHyphen/>
              <w:t>цию налоговых льгот</w:t>
            </w:r>
          </w:p>
        </w:tc>
        <w:tc>
          <w:tcPr>
            <w:tcW w:w="1250" w:type="dxa"/>
            <w:vMerge/>
          </w:tcPr>
          <w:p w:rsidR="00484708" w:rsidRPr="005263FC" w:rsidRDefault="00484708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87" w:type="dxa"/>
            <w:gridSpan w:val="9"/>
            <w:vMerge/>
          </w:tcPr>
          <w:p w:rsidR="00484708" w:rsidRDefault="00484708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708" w:rsidRPr="005263FC" w:rsidTr="0046312B">
        <w:trPr>
          <w:gridAfter w:val="1"/>
          <w:wAfter w:w="34" w:type="dxa"/>
        </w:trPr>
        <w:tc>
          <w:tcPr>
            <w:tcW w:w="3036" w:type="dxa"/>
          </w:tcPr>
          <w:p w:rsidR="00484708" w:rsidRPr="007C6054" w:rsidRDefault="00484708" w:rsidP="005E51A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Основное мероприятие 1.3 </w:t>
            </w:r>
            <w:r w:rsidRPr="007C6054">
              <w:rPr>
                <w:color w:val="000000"/>
                <w:kern w:val="2"/>
                <w:sz w:val="24"/>
                <w:szCs w:val="24"/>
              </w:rPr>
              <w:t>Фор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7C6054">
              <w:rPr>
                <w:color w:val="000000"/>
                <w:kern w:val="2"/>
                <w:sz w:val="24"/>
                <w:szCs w:val="24"/>
              </w:rPr>
              <w:t xml:space="preserve">мирование расходов </w:t>
            </w:r>
            <w:r w:rsidR="0029323C">
              <w:rPr>
                <w:color w:val="000000"/>
                <w:kern w:val="2"/>
                <w:sz w:val="24"/>
                <w:szCs w:val="24"/>
              </w:rPr>
              <w:t xml:space="preserve">местного </w:t>
            </w:r>
            <w:r w:rsidRPr="007C6054">
              <w:rPr>
                <w:color w:val="000000"/>
                <w:kern w:val="2"/>
                <w:sz w:val="24"/>
                <w:szCs w:val="24"/>
              </w:rPr>
              <w:t>бюджета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7C6054">
              <w:rPr>
                <w:color w:val="000000"/>
                <w:kern w:val="2"/>
                <w:sz w:val="24"/>
                <w:szCs w:val="24"/>
              </w:rPr>
              <w:t>в соответ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7C6054">
              <w:rPr>
                <w:color w:val="000000"/>
                <w:kern w:val="2"/>
                <w:sz w:val="24"/>
                <w:szCs w:val="24"/>
              </w:rPr>
              <w:t xml:space="preserve">ствии с </w:t>
            </w:r>
            <w:r>
              <w:rPr>
                <w:color w:val="000000"/>
                <w:kern w:val="2"/>
                <w:sz w:val="24"/>
                <w:szCs w:val="24"/>
              </w:rPr>
              <w:t>муниципальными</w:t>
            </w:r>
            <w:r w:rsidR="00AB0588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7C6054">
              <w:rPr>
                <w:color w:val="000000"/>
                <w:kern w:val="2"/>
                <w:sz w:val="24"/>
                <w:szCs w:val="24"/>
              </w:rPr>
              <w:t>про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7C6054">
              <w:rPr>
                <w:color w:val="000000"/>
                <w:kern w:val="2"/>
                <w:sz w:val="24"/>
                <w:szCs w:val="24"/>
              </w:rPr>
              <w:t>граммами</w:t>
            </w:r>
          </w:p>
          <w:p w:rsidR="00484708" w:rsidRPr="007C6054" w:rsidRDefault="00484708" w:rsidP="005E51A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484708" w:rsidRDefault="00484708" w:rsidP="00CA4F91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484708" w:rsidRPr="007C6054" w:rsidRDefault="00484708" w:rsidP="005E51A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переход на формиро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вание и исполнение бюджета </w:t>
            </w:r>
            <w:r w:rsidR="00DB5C19">
              <w:rPr>
                <w:kern w:val="2"/>
                <w:sz w:val="24"/>
                <w:szCs w:val="24"/>
              </w:rPr>
              <w:t>Манычского</w:t>
            </w:r>
            <w:r w:rsidR="0029323C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  <w:r>
              <w:rPr>
                <w:kern w:val="2"/>
                <w:sz w:val="24"/>
                <w:szCs w:val="24"/>
              </w:rPr>
              <w:t xml:space="preserve"> Сальского района</w:t>
            </w:r>
            <w:r w:rsidRPr="007C6054">
              <w:rPr>
                <w:kern w:val="2"/>
                <w:sz w:val="24"/>
                <w:szCs w:val="24"/>
              </w:rPr>
              <w:t xml:space="preserve"> на основе программно-целевых принципов </w:t>
            </w:r>
            <w:r w:rsidRPr="007C6054">
              <w:rPr>
                <w:kern w:val="2"/>
                <w:sz w:val="24"/>
                <w:szCs w:val="24"/>
              </w:rPr>
              <w:lastRenderedPageBreak/>
              <w:t>(планиро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вание, контроль и последующая оценка эффективности ис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пользования бюджет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ных средств); </w:t>
            </w:r>
          </w:p>
          <w:p w:rsidR="00484708" w:rsidRPr="007C6054" w:rsidRDefault="00484708" w:rsidP="0029323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доля расходов  бюджета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DB5C19">
              <w:rPr>
                <w:kern w:val="2"/>
                <w:sz w:val="24"/>
                <w:szCs w:val="24"/>
              </w:rPr>
              <w:t>Манычского</w:t>
            </w:r>
            <w:r w:rsidR="0029323C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  <w:r>
              <w:rPr>
                <w:kern w:val="2"/>
                <w:sz w:val="24"/>
                <w:szCs w:val="24"/>
              </w:rPr>
              <w:t xml:space="preserve"> Сальского района</w:t>
            </w:r>
            <w:r w:rsidRPr="007C6054">
              <w:rPr>
                <w:kern w:val="2"/>
                <w:sz w:val="24"/>
                <w:szCs w:val="24"/>
              </w:rPr>
              <w:t>, формируемых в рам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ках </w:t>
            </w:r>
            <w:r>
              <w:rPr>
                <w:kern w:val="2"/>
                <w:sz w:val="24"/>
                <w:szCs w:val="24"/>
              </w:rPr>
              <w:t>муниципальных</w:t>
            </w:r>
            <w:r w:rsidRPr="007C6054">
              <w:rPr>
                <w:kern w:val="2"/>
                <w:sz w:val="24"/>
                <w:szCs w:val="24"/>
              </w:rPr>
              <w:t xml:space="preserve"> программ, к общему объему расходов  бюджета </w:t>
            </w:r>
            <w:r w:rsidR="00DB5C19">
              <w:rPr>
                <w:kern w:val="2"/>
                <w:sz w:val="24"/>
                <w:szCs w:val="24"/>
              </w:rPr>
              <w:t>Манычского</w:t>
            </w:r>
            <w:r w:rsidR="0029323C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  <w:r>
              <w:rPr>
                <w:kern w:val="2"/>
                <w:sz w:val="24"/>
                <w:szCs w:val="24"/>
              </w:rPr>
              <w:t xml:space="preserve"> Сальского района </w:t>
            </w:r>
            <w:r w:rsidRPr="007C6054">
              <w:rPr>
                <w:kern w:val="2"/>
                <w:sz w:val="24"/>
                <w:szCs w:val="24"/>
              </w:rPr>
              <w:t xml:space="preserve">составит в 2020 году </w:t>
            </w:r>
            <w:r w:rsidRPr="0046312B">
              <w:rPr>
                <w:kern w:val="2"/>
                <w:sz w:val="24"/>
                <w:szCs w:val="24"/>
              </w:rPr>
              <w:t>100</w:t>
            </w:r>
            <w:r w:rsidRPr="007C6054">
              <w:rPr>
                <w:kern w:val="2"/>
                <w:sz w:val="24"/>
                <w:szCs w:val="24"/>
              </w:rPr>
              <w:t xml:space="preserve"> процентов</w:t>
            </w:r>
          </w:p>
        </w:tc>
        <w:tc>
          <w:tcPr>
            <w:tcW w:w="1250" w:type="dxa"/>
            <w:vMerge/>
          </w:tcPr>
          <w:p w:rsidR="00484708" w:rsidRPr="005263FC" w:rsidRDefault="00484708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87" w:type="dxa"/>
            <w:gridSpan w:val="9"/>
            <w:vMerge/>
          </w:tcPr>
          <w:p w:rsidR="00484708" w:rsidRDefault="00484708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708" w:rsidRPr="005263FC" w:rsidTr="0046312B">
        <w:trPr>
          <w:gridAfter w:val="1"/>
          <w:wAfter w:w="34" w:type="dxa"/>
        </w:trPr>
        <w:tc>
          <w:tcPr>
            <w:tcW w:w="15379" w:type="dxa"/>
            <w:gridSpan w:val="13"/>
          </w:tcPr>
          <w:p w:rsidR="00484708" w:rsidRPr="00377407" w:rsidRDefault="00484708" w:rsidP="00805ABA">
            <w:pPr>
              <w:jc w:val="center"/>
              <w:rPr>
                <w:rFonts w:ascii="Times New Roman" w:hAnsi="Times New Roman" w:cs="Times New Roman"/>
              </w:rPr>
            </w:pPr>
            <w:r w:rsidRPr="00377407">
              <w:rPr>
                <w:rFonts w:ascii="Times New Roman" w:hAnsi="Times New Roman" w:cs="Times New Roman"/>
                <w:bCs/>
                <w:kern w:val="2"/>
              </w:rPr>
              <w:lastRenderedPageBreak/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46312B" w:rsidRPr="005263FC" w:rsidTr="0046312B">
        <w:trPr>
          <w:gridAfter w:val="1"/>
          <w:wAfter w:w="34" w:type="dxa"/>
        </w:trPr>
        <w:tc>
          <w:tcPr>
            <w:tcW w:w="3036" w:type="dxa"/>
          </w:tcPr>
          <w:p w:rsidR="0046312B" w:rsidRPr="00377407" w:rsidRDefault="0046312B" w:rsidP="005E51A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377407">
              <w:rPr>
                <w:kern w:val="2"/>
                <w:sz w:val="24"/>
                <w:szCs w:val="24"/>
              </w:rPr>
              <w:t>Основное мероприятие 2.1 Раз</w:t>
            </w:r>
            <w:r w:rsidRPr="00377407">
              <w:rPr>
                <w:kern w:val="2"/>
                <w:sz w:val="24"/>
                <w:szCs w:val="24"/>
              </w:rPr>
              <w:softHyphen/>
              <w:t>работка и совершенствование нормативного правового регу</w:t>
            </w:r>
            <w:r w:rsidRPr="00377407">
              <w:rPr>
                <w:kern w:val="2"/>
                <w:sz w:val="24"/>
                <w:szCs w:val="24"/>
              </w:rPr>
              <w:softHyphen/>
              <w:t>лирования по организации бюд</w:t>
            </w:r>
            <w:r w:rsidRPr="00377407">
              <w:rPr>
                <w:kern w:val="2"/>
                <w:sz w:val="24"/>
                <w:szCs w:val="24"/>
              </w:rPr>
              <w:softHyphen/>
              <w:t>жетного процесса</w:t>
            </w:r>
          </w:p>
        </w:tc>
        <w:tc>
          <w:tcPr>
            <w:tcW w:w="1882" w:type="dxa"/>
            <w:vMerge w:val="restart"/>
          </w:tcPr>
          <w:p w:rsidR="0046312B" w:rsidRPr="00377407" w:rsidRDefault="0046312B" w:rsidP="0092696D">
            <w:pPr>
              <w:rPr>
                <w:rFonts w:ascii="Times New Roman" w:hAnsi="Times New Roman" w:cs="Times New Roman"/>
              </w:rPr>
            </w:pPr>
            <w:r w:rsidRPr="00377407">
              <w:rPr>
                <w:rFonts w:ascii="Times New Roman" w:hAnsi="Times New Roman" w:cs="Times New Roman"/>
              </w:rPr>
              <w:t xml:space="preserve">Начальник сектора экономики и финансов </w:t>
            </w:r>
          </w:p>
        </w:tc>
        <w:tc>
          <w:tcPr>
            <w:tcW w:w="3124" w:type="dxa"/>
          </w:tcPr>
          <w:p w:rsidR="0046312B" w:rsidRPr="007C6054" w:rsidRDefault="0046312B" w:rsidP="0029323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подготовка проектов </w:t>
            </w:r>
            <w:r>
              <w:rPr>
                <w:kern w:val="2"/>
                <w:sz w:val="24"/>
                <w:szCs w:val="24"/>
              </w:rPr>
              <w:t xml:space="preserve"> решений</w:t>
            </w:r>
            <w:r w:rsidRPr="007C6054">
              <w:rPr>
                <w:kern w:val="2"/>
                <w:sz w:val="24"/>
                <w:szCs w:val="24"/>
              </w:rPr>
              <w:t>, нормативных право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вых актов </w:t>
            </w:r>
            <w:r>
              <w:rPr>
                <w:kern w:val="2"/>
                <w:sz w:val="24"/>
                <w:szCs w:val="24"/>
              </w:rPr>
              <w:t xml:space="preserve">Администрации </w:t>
            </w:r>
            <w:r w:rsidR="00DB5C19">
              <w:rPr>
                <w:kern w:val="2"/>
                <w:sz w:val="24"/>
                <w:szCs w:val="24"/>
              </w:rPr>
              <w:t>Манычского</w:t>
            </w:r>
            <w:r w:rsidR="0029323C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  <w:r w:rsidRPr="007C6054">
              <w:rPr>
                <w:kern w:val="2"/>
                <w:sz w:val="24"/>
                <w:szCs w:val="24"/>
              </w:rPr>
              <w:t>, подготовка и приня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тие нормативных правовых актов  </w:t>
            </w:r>
            <w:r>
              <w:rPr>
                <w:kern w:val="2"/>
                <w:sz w:val="24"/>
                <w:szCs w:val="24"/>
              </w:rPr>
              <w:t xml:space="preserve">Администрации </w:t>
            </w:r>
            <w:r w:rsidR="00DB5C19">
              <w:rPr>
                <w:kern w:val="2"/>
                <w:sz w:val="24"/>
                <w:szCs w:val="24"/>
              </w:rPr>
              <w:t>Манычского</w:t>
            </w:r>
            <w:r w:rsidR="0029323C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  <w:r w:rsidRPr="007C6054">
              <w:rPr>
                <w:kern w:val="2"/>
                <w:sz w:val="24"/>
                <w:szCs w:val="24"/>
              </w:rPr>
              <w:t xml:space="preserve"> по вопросам органи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зации бюджетного процесса</w:t>
            </w:r>
          </w:p>
        </w:tc>
        <w:tc>
          <w:tcPr>
            <w:tcW w:w="1250" w:type="dxa"/>
            <w:vMerge w:val="restart"/>
          </w:tcPr>
          <w:p w:rsidR="0046312B" w:rsidRPr="005263FC" w:rsidRDefault="0046312B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46312B" w:rsidRPr="005263FC" w:rsidRDefault="0046312B" w:rsidP="00FD014C">
            <w:pPr>
              <w:pStyle w:val="13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87" w:type="dxa"/>
            <w:gridSpan w:val="9"/>
            <w:vMerge w:val="restart"/>
          </w:tcPr>
          <w:p w:rsidR="0046312B" w:rsidRPr="005263FC" w:rsidRDefault="0046312B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46312B" w:rsidRPr="005263FC" w:rsidTr="008C2E71">
        <w:trPr>
          <w:gridAfter w:val="1"/>
          <w:wAfter w:w="34" w:type="dxa"/>
        </w:trPr>
        <w:tc>
          <w:tcPr>
            <w:tcW w:w="3036" w:type="dxa"/>
          </w:tcPr>
          <w:p w:rsidR="0046312B" w:rsidRPr="007C6054" w:rsidRDefault="0046312B" w:rsidP="0029323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Основное мероприятие 2.2 Пла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нирование бюджетных ассигно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ваний резервного фонда </w:t>
            </w:r>
            <w:r>
              <w:rPr>
                <w:kern w:val="2"/>
                <w:sz w:val="24"/>
                <w:szCs w:val="24"/>
              </w:rPr>
              <w:t xml:space="preserve">Администрации </w:t>
            </w:r>
            <w:r w:rsidR="00DB5C19">
              <w:rPr>
                <w:kern w:val="2"/>
                <w:sz w:val="24"/>
                <w:szCs w:val="24"/>
              </w:rPr>
              <w:t>Манычского</w:t>
            </w:r>
            <w:r w:rsidR="0029323C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882" w:type="dxa"/>
            <w:vMerge/>
          </w:tcPr>
          <w:p w:rsidR="0046312B" w:rsidRPr="00DB7DF7" w:rsidRDefault="00463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</w:tcPr>
          <w:p w:rsidR="0046312B" w:rsidRPr="007C6054" w:rsidRDefault="0046312B" w:rsidP="005E51A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планирование бюд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жетных ассигнова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ний резервного фонда </w:t>
            </w:r>
            <w:r>
              <w:rPr>
                <w:kern w:val="2"/>
                <w:sz w:val="24"/>
                <w:szCs w:val="24"/>
              </w:rPr>
              <w:t xml:space="preserve">Администрации </w:t>
            </w:r>
            <w:r w:rsidR="00DB5C19">
              <w:rPr>
                <w:kern w:val="2"/>
                <w:sz w:val="24"/>
                <w:szCs w:val="24"/>
              </w:rPr>
              <w:t>Манычского</w:t>
            </w:r>
            <w:r w:rsidR="0029323C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  <w:r w:rsidRPr="007C6054">
              <w:rPr>
                <w:kern w:val="2"/>
                <w:sz w:val="24"/>
                <w:szCs w:val="24"/>
              </w:rPr>
              <w:t xml:space="preserve"> в соответствии с </w:t>
            </w:r>
            <w:r w:rsidRPr="007C6054">
              <w:rPr>
                <w:kern w:val="2"/>
                <w:sz w:val="24"/>
                <w:szCs w:val="24"/>
              </w:rPr>
              <w:lastRenderedPageBreak/>
              <w:t>Бюджетным кодек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сом Российской Фе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дерации;</w:t>
            </w:r>
          </w:p>
          <w:p w:rsidR="0046312B" w:rsidRPr="007C6054" w:rsidRDefault="0046312B" w:rsidP="0029323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своевременное выде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ление бюджетных средств по решениям </w:t>
            </w:r>
            <w:r>
              <w:rPr>
                <w:kern w:val="2"/>
                <w:sz w:val="24"/>
                <w:szCs w:val="24"/>
              </w:rPr>
              <w:t xml:space="preserve">Главы </w:t>
            </w:r>
            <w:r w:rsidR="00DB5C19">
              <w:rPr>
                <w:kern w:val="2"/>
                <w:sz w:val="24"/>
                <w:szCs w:val="24"/>
              </w:rPr>
              <w:t>Манычского</w:t>
            </w:r>
            <w:r w:rsidR="0029323C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  <w:r>
              <w:rPr>
                <w:kern w:val="2"/>
                <w:sz w:val="24"/>
                <w:szCs w:val="24"/>
              </w:rPr>
              <w:t xml:space="preserve"> (Администрации </w:t>
            </w:r>
            <w:r w:rsidR="00DB5C19">
              <w:rPr>
                <w:kern w:val="2"/>
                <w:sz w:val="24"/>
                <w:szCs w:val="24"/>
              </w:rPr>
              <w:t>Манычского</w:t>
            </w:r>
            <w:r w:rsidR="0029323C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  <w:r>
              <w:rPr>
                <w:kern w:val="2"/>
                <w:sz w:val="24"/>
                <w:szCs w:val="24"/>
              </w:rPr>
              <w:t>)</w:t>
            </w:r>
            <w:r w:rsidRPr="007C6054">
              <w:rPr>
                <w:kern w:val="2"/>
                <w:sz w:val="24"/>
                <w:szCs w:val="24"/>
              </w:rPr>
              <w:t xml:space="preserve"> в соответствии с тре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бованиями бюджет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ного законодатель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ства</w:t>
            </w:r>
          </w:p>
        </w:tc>
        <w:tc>
          <w:tcPr>
            <w:tcW w:w="1250" w:type="dxa"/>
            <w:vMerge/>
          </w:tcPr>
          <w:p w:rsidR="0046312B" w:rsidRPr="005263FC" w:rsidRDefault="0046312B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87" w:type="dxa"/>
            <w:gridSpan w:val="9"/>
            <w:vMerge/>
          </w:tcPr>
          <w:p w:rsidR="0046312B" w:rsidRDefault="0046312B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12B" w:rsidRPr="005263FC" w:rsidTr="0046312B">
        <w:trPr>
          <w:gridAfter w:val="1"/>
          <w:wAfter w:w="34" w:type="dxa"/>
        </w:trPr>
        <w:tc>
          <w:tcPr>
            <w:tcW w:w="3036" w:type="dxa"/>
          </w:tcPr>
          <w:p w:rsidR="0046312B" w:rsidRPr="007C6054" w:rsidRDefault="0046312B" w:rsidP="0029323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lastRenderedPageBreak/>
              <w:t xml:space="preserve">Основное мероприятие 2.3 Обеспечение деятельности  </w:t>
            </w:r>
            <w:r>
              <w:rPr>
                <w:kern w:val="2"/>
                <w:sz w:val="24"/>
                <w:szCs w:val="24"/>
              </w:rPr>
              <w:t xml:space="preserve">Администрации </w:t>
            </w:r>
            <w:r w:rsidR="00DB5C19">
              <w:rPr>
                <w:kern w:val="2"/>
                <w:sz w:val="24"/>
                <w:szCs w:val="24"/>
              </w:rPr>
              <w:t>Манычского</w:t>
            </w:r>
            <w:r w:rsidR="0029323C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882" w:type="dxa"/>
            <w:vMerge/>
          </w:tcPr>
          <w:p w:rsidR="0046312B" w:rsidRPr="00DB7DF7" w:rsidRDefault="00463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</w:tcPr>
          <w:p w:rsidR="0046312B" w:rsidRPr="007C6054" w:rsidRDefault="0046312B" w:rsidP="005E51A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обеспечение реализа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ции управ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ленческой и органи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зационной 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ности аппарата управления в целях повышения эффек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тивности исполне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ния </w:t>
            </w:r>
            <w:r>
              <w:rPr>
                <w:kern w:val="2"/>
                <w:sz w:val="24"/>
                <w:szCs w:val="24"/>
              </w:rPr>
              <w:t>муниципальных</w:t>
            </w:r>
            <w:r w:rsidRPr="007C6054">
              <w:rPr>
                <w:kern w:val="2"/>
                <w:sz w:val="24"/>
                <w:szCs w:val="24"/>
              </w:rPr>
              <w:t xml:space="preserve"> функций</w:t>
            </w:r>
          </w:p>
        </w:tc>
        <w:tc>
          <w:tcPr>
            <w:tcW w:w="1250" w:type="dxa"/>
            <w:vMerge/>
          </w:tcPr>
          <w:p w:rsidR="0046312B" w:rsidRPr="005263FC" w:rsidRDefault="0046312B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</w:tcPr>
          <w:p w:rsidR="0046312B" w:rsidRDefault="00522C98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A01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9" w:type="dxa"/>
          </w:tcPr>
          <w:p w:rsidR="0046312B" w:rsidRDefault="0046312B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dxa"/>
            <w:gridSpan w:val="2"/>
          </w:tcPr>
          <w:p w:rsidR="0046312B" w:rsidRDefault="0046312B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3" w:type="dxa"/>
            <w:gridSpan w:val="2"/>
          </w:tcPr>
          <w:p w:rsidR="0046312B" w:rsidRDefault="00E519BF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A01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86" w:type="dxa"/>
            <w:gridSpan w:val="2"/>
          </w:tcPr>
          <w:p w:rsidR="0046312B" w:rsidRDefault="0046312B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6312B" w:rsidRPr="005263FC" w:rsidTr="008C2E71">
        <w:trPr>
          <w:gridAfter w:val="1"/>
          <w:wAfter w:w="34" w:type="dxa"/>
        </w:trPr>
        <w:tc>
          <w:tcPr>
            <w:tcW w:w="3036" w:type="dxa"/>
          </w:tcPr>
          <w:p w:rsidR="0046312B" w:rsidRPr="007C6054" w:rsidRDefault="0046312B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Основное мероприятие 2.4</w:t>
            </w:r>
          </w:p>
          <w:p w:rsidR="0046312B" w:rsidRPr="007C6054" w:rsidRDefault="0046312B" w:rsidP="0029323C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Организация планирования и исполнения расходов бюджета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DB5C19">
              <w:rPr>
                <w:kern w:val="2"/>
                <w:sz w:val="24"/>
                <w:szCs w:val="24"/>
              </w:rPr>
              <w:t>Манычского</w:t>
            </w:r>
            <w:r w:rsidR="0029323C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  <w:r>
              <w:rPr>
                <w:kern w:val="2"/>
                <w:sz w:val="24"/>
                <w:szCs w:val="24"/>
              </w:rPr>
              <w:t xml:space="preserve"> Сальского района</w:t>
            </w:r>
          </w:p>
        </w:tc>
        <w:tc>
          <w:tcPr>
            <w:tcW w:w="1882" w:type="dxa"/>
            <w:vMerge/>
          </w:tcPr>
          <w:p w:rsidR="0046312B" w:rsidRPr="00DB7DF7" w:rsidRDefault="00463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</w:tcPr>
          <w:p w:rsidR="0046312B" w:rsidRPr="007C6054" w:rsidRDefault="0046312B" w:rsidP="0029323C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обеспечение каче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ственного и своевре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менного исполнения  бюджета</w:t>
            </w:r>
            <w:r w:rsidRPr="00FD5320">
              <w:rPr>
                <w:kern w:val="2"/>
                <w:sz w:val="24"/>
                <w:szCs w:val="24"/>
              </w:rPr>
              <w:t xml:space="preserve"> </w:t>
            </w:r>
            <w:r w:rsidR="00DB5C19">
              <w:rPr>
                <w:kern w:val="2"/>
                <w:sz w:val="24"/>
                <w:szCs w:val="24"/>
              </w:rPr>
              <w:t>Манычского</w:t>
            </w:r>
            <w:r w:rsidR="0029323C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  <w:r>
              <w:rPr>
                <w:kern w:val="2"/>
                <w:sz w:val="24"/>
                <w:szCs w:val="24"/>
              </w:rPr>
              <w:t xml:space="preserve"> Сальского района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  <w:vMerge/>
          </w:tcPr>
          <w:p w:rsidR="0046312B" w:rsidRPr="005263FC" w:rsidRDefault="0046312B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87" w:type="dxa"/>
            <w:gridSpan w:val="9"/>
          </w:tcPr>
          <w:p w:rsidR="0046312B" w:rsidRPr="005263FC" w:rsidRDefault="0046312B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377407" w:rsidRPr="005263FC" w:rsidTr="0046312B">
        <w:trPr>
          <w:gridAfter w:val="1"/>
          <w:wAfter w:w="34" w:type="dxa"/>
        </w:trPr>
        <w:tc>
          <w:tcPr>
            <w:tcW w:w="15379" w:type="dxa"/>
            <w:gridSpan w:val="13"/>
          </w:tcPr>
          <w:p w:rsidR="00377407" w:rsidRPr="00377407" w:rsidRDefault="00377407" w:rsidP="00EE1B49">
            <w:pPr>
              <w:jc w:val="center"/>
              <w:rPr>
                <w:rFonts w:ascii="Times New Roman" w:hAnsi="Times New Roman" w:cs="Times New Roman"/>
              </w:rPr>
            </w:pPr>
            <w:r w:rsidRPr="00377407">
              <w:rPr>
                <w:rFonts w:ascii="Times New Roman" w:hAnsi="Times New Roman" w:cs="Times New Roman"/>
                <w:bCs/>
                <w:kern w:val="2"/>
              </w:rPr>
              <w:t xml:space="preserve">Подпрограмма 3. «Управление муниципальным долгом </w:t>
            </w:r>
            <w:r w:rsidR="00DB5C19">
              <w:rPr>
                <w:rFonts w:ascii="Times New Roman" w:hAnsi="Times New Roman" w:cs="Times New Roman"/>
                <w:kern w:val="2"/>
              </w:rPr>
              <w:t>Манычского</w:t>
            </w:r>
            <w:r w:rsidR="00EE1B49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377407">
              <w:rPr>
                <w:rFonts w:ascii="Times New Roman" w:hAnsi="Times New Roman" w:cs="Times New Roman"/>
                <w:kern w:val="2"/>
              </w:rPr>
              <w:t>сельского поселения</w:t>
            </w:r>
            <w:r w:rsidRPr="00377407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</w:tr>
      <w:tr w:rsidR="00377407" w:rsidRPr="005263FC" w:rsidTr="0046312B">
        <w:trPr>
          <w:gridAfter w:val="1"/>
          <w:wAfter w:w="34" w:type="dxa"/>
        </w:trPr>
        <w:tc>
          <w:tcPr>
            <w:tcW w:w="3036" w:type="dxa"/>
          </w:tcPr>
          <w:p w:rsidR="00377407" w:rsidRPr="007C6054" w:rsidRDefault="00377407" w:rsidP="00EE1B49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Основное мероприятие 3.1 Обеспечение проведения еди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ной политики </w:t>
            </w:r>
            <w:r>
              <w:rPr>
                <w:kern w:val="2"/>
                <w:sz w:val="24"/>
                <w:szCs w:val="24"/>
              </w:rPr>
              <w:t>муниципальных</w:t>
            </w:r>
            <w:r w:rsidRPr="007C6054">
              <w:rPr>
                <w:kern w:val="2"/>
                <w:sz w:val="24"/>
                <w:szCs w:val="24"/>
              </w:rPr>
              <w:t xml:space="preserve"> заимствований </w:t>
            </w:r>
            <w:r w:rsidR="00DB5C19">
              <w:rPr>
                <w:kern w:val="2"/>
                <w:sz w:val="24"/>
                <w:szCs w:val="24"/>
              </w:rPr>
              <w:t>Манычского</w:t>
            </w:r>
            <w:r w:rsidR="00EE1B49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  <w:r w:rsidRPr="007C6054">
              <w:rPr>
                <w:kern w:val="2"/>
                <w:sz w:val="24"/>
                <w:szCs w:val="24"/>
              </w:rPr>
              <w:t xml:space="preserve">, управления </w:t>
            </w:r>
            <w:r>
              <w:rPr>
                <w:kern w:val="2"/>
                <w:sz w:val="24"/>
                <w:szCs w:val="24"/>
              </w:rPr>
              <w:t>муниципальным</w:t>
            </w:r>
            <w:r w:rsidRPr="007C6054">
              <w:rPr>
                <w:kern w:val="2"/>
                <w:sz w:val="24"/>
                <w:szCs w:val="24"/>
              </w:rPr>
              <w:t xml:space="preserve"> долгом в соответ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ствии с Бюджетным </w:t>
            </w:r>
            <w:hyperlink r:id="rId8" w:history="1">
              <w:r w:rsidRPr="007C6054">
                <w:rPr>
                  <w:kern w:val="2"/>
                  <w:sz w:val="24"/>
                  <w:szCs w:val="24"/>
                </w:rPr>
                <w:t>кодексом</w:t>
              </w:r>
            </w:hyperlink>
            <w:r w:rsidRPr="007C6054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882" w:type="dxa"/>
            <w:vMerge w:val="restart"/>
          </w:tcPr>
          <w:p w:rsidR="00377407" w:rsidRPr="00DB7DF7" w:rsidRDefault="00377407" w:rsidP="0092696D">
            <w:pPr>
              <w:rPr>
                <w:rFonts w:ascii="Times New Roman" w:hAnsi="Times New Roman" w:cs="Times New Roman"/>
              </w:rPr>
            </w:pPr>
            <w:r w:rsidRPr="00377407">
              <w:rPr>
                <w:rFonts w:ascii="Times New Roman" w:hAnsi="Times New Roman" w:cs="Times New Roman"/>
              </w:rPr>
              <w:t xml:space="preserve">Начальник сектора экономики и финансов </w:t>
            </w:r>
          </w:p>
        </w:tc>
        <w:tc>
          <w:tcPr>
            <w:tcW w:w="3124" w:type="dxa"/>
          </w:tcPr>
          <w:p w:rsidR="00377407" w:rsidRPr="007C6054" w:rsidRDefault="00377407" w:rsidP="00EE1B49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сохранение объема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7C6054">
              <w:rPr>
                <w:kern w:val="2"/>
                <w:sz w:val="24"/>
                <w:szCs w:val="24"/>
              </w:rPr>
              <w:t xml:space="preserve"> долга </w:t>
            </w:r>
            <w:r w:rsidR="00DB5C19">
              <w:rPr>
                <w:kern w:val="2"/>
                <w:sz w:val="24"/>
                <w:szCs w:val="24"/>
              </w:rPr>
              <w:t>Манычского</w:t>
            </w:r>
            <w:r w:rsidR="00EE1B49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  <w:r w:rsidRPr="007C6054">
              <w:rPr>
                <w:kern w:val="2"/>
                <w:sz w:val="24"/>
                <w:szCs w:val="24"/>
              </w:rPr>
              <w:t xml:space="preserve"> в пределах нормативов, установ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ленных Бюджетным кодексом Российской Федерации</w:t>
            </w:r>
          </w:p>
        </w:tc>
        <w:tc>
          <w:tcPr>
            <w:tcW w:w="1250" w:type="dxa"/>
            <w:vMerge w:val="restart"/>
          </w:tcPr>
          <w:p w:rsidR="00377407" w:rsidRPr="005263FC" w:rsidRDefault="00377407" w:rsidP="00377407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377407" w:rsidRPr="005263FC" w:rsidRDefault="0037740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87" w:type="dxa"/>
            <w:gridSpan w:val="9"/>
            <w:vMerge w:val="restart"/>
          </w:tcPr>
          <w:p w:rsidR="00377407" w:rsidRPr="005263FC" w:rsidRDefault="00377407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377407" w:rsidRPr="005263FC" w:rsidTr="0046312B">
        <w:trPr>
          <w:gridAfter w:val="1"/>
          <w:wAfter w:w="34" w:type="dxa"/>
        </w:trPr>
        <w:tc>
          <w:tcPr>
            <w:tcW w:w="3036" w:type="dxa"/>
          </w:tcPr>
          <w:p w:rsidR="00377407" w:rsidRPr="007C6054" w:rsidRDefault="00377407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lastRenderedPageBreak/>
              <w:t>Основное мероприятие 3.2</w:t>
            </w:r>
          </w:p>
          <w:p w:rsidR="00377407" w:rsidRPr="007C6054" w:rsidRDefault="00377407" w:rsidP="00EE1B49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Планирование бюджетных ас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сигнований на обслуживание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7C6054">
              <w:rPr>
                <w:kern w:val="2"/>
                <w:sz w:val="24"/>
                <w:szCs w:val="24"/>
              </w:rPr>
              <w:t xml:space="preserve"> долга </w:t>
            </w:r>
            <w:r w:rsidR="00DB5C19">
              <w:rPr>
                <w:kern w:val="2"/>
                <w:sz w:val="24"/>
                <w:szCs w:val="24"/>
              </w:rPr>
              <w:t>Манычского</w:t>
            </w:r>
            <w:r w:rsidR="00EE1B49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882" w:type="dxa"/>
            <w:vMerge/>
          </w:tcPr>
          <w:p w:rsidR="00377407" w:rsidRPr="00DB7DF7" w:rsidRDefault="00377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</w:tcPr>
          <w:p w:rsidR="00377407" w:rsidRPr="007C6054" w:rsidRDefault="00377407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планирование расхо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дов на обслуживание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7C6054">
              <w:rPr>
                <w:kern w:val="2"/>
                <w:sz w:val="24"/>
                <w:szCs w:val="24"/>
              </w:rPr>
              <w:t xml:space="preserve"> долга </w:t>
            </w:r>
            <w:r w:rsidR="00DB5C19">
              <w:rPr>
                <w:kern w:val="2"/>
                <w:sz w:val="24"/>
                <w:szCs w:val="24"/>
              </w:rPr>
              <w:t>Манычского</w:t>
            </w:r>
            <w:r w:rsidR="00EE1B49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  <w:r w:rsidRPr="007C6054">
              <w:rPr>
                <w:kern w:val="2"/>
                <w:sz w:val="24"/>
                <w:szCs w:val="24"/>
              </w:rPr>
              <w:t xml:space="preserve"> в пределах нормативов, установ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ленных Бюджетным кодексом Российской Федерации; </w:t>
            </w:r>
          </w:p>
          <w:p w:rsidR="00377407" w:rsidRPr="007C6054" w:rsidRDefault="00377407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отсутствие просро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ченной задолженно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сти по расходам на обслуживание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7C6054">
              <w:rPr>
                <w:kern w:val="2"/>
                <w:sz w:val="24"/>
                <w:szCs w:val="24"/>
              </w:rPr>
              <w:t xml:space="preserve"> долга</w:t>
            </w:r>
          </w:p>
        </w:tc>
        <w:tc>
          <w:tcPr>
            <w:tcW w:w="1250" w:type="dxa"/>
            <w:vMerge/>
          </w:tcPr>
          <w:p w:rsidR="00377407" w:rsidRPr="005263FC" w:rsidRDefault="0037740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87" w:type="dxa"/>
            <w:gridSpan w:val="9"/>
            <w:vMerge/>
          </w:tcPr>
          <w:p w:rsidR="00377407" w:rsidRPr="005263FC" w:rsidRDefault="00377407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0588" w:rsidRDefault="00AB0588" w:rsidP="00AB0588">
      <w:pPr>
        <w:widowControl w:val="0"/>
        <w:suppressAutoHyphens/>
        <w:autoSpaceDE w:val="0"/>
        <w:spacing w:line="100" w:lineRule="atLeast"/>
        <w:jc w:val="both"/>
        <w:rPr>
          <w:rFonts w:ascii="Times New Roman" w:hAnsi="Times New Roman" w:cs="Times New Roman"/>
        </w:rPr>
      </w:pPr>
    </w:p>
    <w:p w:rsidR="00AB0588" w:rsidRDefault="00AB0588" w:rsidP="00AB0588">
      <w:pPr>
        <w:widowControl w:val="0"/>
        <w:suppressAutoHyphens/>
        <w:autoSpaceDE w:val="0"/>
        <w:spacing w:line="100" w:lineRule="atLeast"/>
        <w:jc w:val="both"/>
        <w:rPr>
          <w:rFonts w:ascii="Times New Roman" w:hAnsi="Times New Roman" w:cs="Times New Roman"/>
        </w:rPr>
      </w:pPr>
    </w:p>
    <w:p w:rsidR="00AB0588" w:rsidRDefault="00AB0588" w:rsidP="00AB0588">
      <w:pPr>
        <w:widowControl w:val="0"/>
        <w:suppressAutoHyphens/>
        <w:autoSpaceDE w:val="0"/>
        <w:spacing w:line="100" w:lineRule="atLeast"/>
        <w:jc w:val="both"/>
        <w:rPr>
          <w:rFonts w:ascii="Times New Roman" w:hAnsi="Times New Roman" w:cs="Times New Roman"/>
        </w:rPr>
      </w:pPr>
    </w:p>
    <w:p w:rsidR="00AB0588" w:rsidRPr="00AB0588" w:rsidRDefault="00AB0588" w:rsidP="00AB0588">
      <w:pPr>
        <w:widowControl w:val="0"/>
        <w:suppressAutoHyphens/>
        <w:autoSpaceDE w:val="0"/>
        <w:spacing w:line="100" w:lineRule="atLeast"/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ar-SA"/>
        </w:rPr>
      </w:pPr>
      <w:r w:rsidRPr="00AB0588"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ar-SA"/>
        </w:rPr>
        <w:t>Глава Администрации Манычского сельского поселения                                           Г.П.Бавина</w:t>
      </w:r>
    </w:p>
    <w:p w:rsidR="00AB0588" w:rsidRDefault="00AB0588" w:rsidP="00AB0588">
      <w:pPr>
        <w:widowControl w:val="0"/>
        <w:suppressAutoHyphens/>
        <w:ind w:left="284"/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ar-SA"/>
        </w:rPr>
      </w:pPr>
    </w:p>
    <w:p w:rsidR="00AB0588" w:rsidRDefault="00AB0588" w:rsidP="00AB0588">
      <w:pPr>
        <w:widowControl w:val="0"/>
        <w:suppressAutoHyphens/>
        <w:ind w:left="284"/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ar-SA"/>
        </w:rPr>
      </w:pPr>
    </w:p>
    <w:p w:rsidR="00AB0588" w:rsidRPr="00AB0588" w:rsidRDefault="00AB0588" w:rsidP="00AB0588">
      <w:pPr>
        <w:widowControl w:val="0"/>
        <w:suppressAutoHyphens/>
        <w:ind w:left="284"/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ar-SA"/>
        </w:rPr>
      </w:pPr>
      <w:r w:rsidRPr="00AB0588"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ar-SA"/>
        </w:rPr>
        <w:t>Азизова Наталия Валерьевна</w:t>
      </w:r>
    </w:p>
    <w:p w:rsidR="00AB0588" w:rsidRPr="00AB0588" w:rsidRDefault="00AB0588" w:rsidP="00AB0588">
      <w:pPr>
        <w:widowControl w:val="0"/>
        <w:suppressAutoHyphens/>
        <w:ind w:left="284"/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ar-SA"/>
        </w:rPr>
      </w:pPr>
      <w:r w:rsidRPr="00AB0588">
        <w:rPr>
          <w:rFonts w:ascii="Times New Roman" w:eastAsia="Andale Sans UI" w:hAnsi="Times New Roman" w:cs="Times New Roman"/>
          <w:color w:val="auto"/>
          <w:kern w:val="1"/>
          <w:sz w:val="20"/>
          <w:szCs w:val="20"/>
          <w:lang w:eastAsia="ar-SA"/>
        </w:rPr>
        <w:t>Тел. 4-74-05</w:t>
      </w:r>
    </w:p>
    <w:p w:rsidR="004B59AD" w:rsidRPr="005263FC" w:rsidRDefault="004B59AD" w:rsidP="00C071AA">
      <w:pPr>
        <w:jc w:val="center"/>
        <w:rPr>
          <w:rFonts w:ascii="Times New Roman" w:hAnsi="Times New Roman" w:cs="Times New Roman"/>
        </w:rPr>
      </w:pPr>
    </w:p>
    <w:sectPr w:rsidR="004B59AD" w:rsidRPr="005263FC" w:rsidSect="00377407">
      <w:footerReference w:type="even" r:id="rId9"/>
      <w:footerReference w:type="default" r:id="rId10"/>
      <w:type w:val="continuous"/>
      <w:pgSz w:w="16837" w:h="11905" w:orient="landscape"/>
      <w:pgMar w:top="1134" w:right="1945" w:bottom="567" w:left="232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367" w:rsidRDefault="001D3367" w:rsidP="00C360D0">
      <w:r>
        <w:separator/>
      </w:r>
    </w:p>
  </w:endnote>
  <w:endnote w:type="continuationSeparator" w:id="0">
    <w:p w:rsidR="001D3367" w:rsidRDefault="001D3367" w:rsidP="00C3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3F6" w:rsidRDefault="00B85E7E">
    <w:pPr>
      <w:pStyle w:val="a5"/>
      <w:framePr w:w="16567" w:h="151" w:wrap="none" w:vAnchor="text" w:hAnchor="page" w:x="136" w:y="-584"/>
      <w:shd w:val="clear" w:color="auto" w:fill="auto"/>
      <w:ind w:left="15692"/>
    </w:pPr>
    <w:r>
      <w:fldChar w:fldCharType="begin"/>
    </w:r>
    <w:r>
      <w:instrText xml:space="preserve"> PAGE \* MERGEFORMAT </w:instrText>
    </w:r>
    <w:r>
      <w:fldChar w:fldCharType="separate"/>
    </w:r>
    <w:r w:rsidR="001433F6" w:rsidRPr="00DC56F0">
      <w:rPr>
        <w:rStyle w:val="105pt"/>
        <w:noProof/>
      </w:rPr>
      <w:t>8</w:t>
    </w:r>
    <w:r>
      <w:rPr>
        <w:rStyle w:val="105pt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3F6" w:rsidRDefault="00B85E7E">
    <w:pPr>
      <w:pStyle w:val="a5"/>
      <w:framePr w:w="16567" w:h="151" w:wrap="none" w:vAnchor="text" w:hAnchor="page" w:x="136" w:y="-584"/>
      <w:shd w:val="clear" w:color="auto" w:fill="auto"/>
      <w:ind w:left="15692"/>
    </w:pPr>
    <w:r>
      <w:fldChar w:fldCharType="begin"/>
    </w:r>
    <w:r>
      <w:instrText xml:space="preserve"> PAGE \* MERGEFORMAT </w:instrText>
    </w:r>
    <w:r>
      <w:fldChar w:fldCharType="separate"/>
    </w:r>
    <w:r w:rsidR="009039F0" w:rsidRPr="009039F0">
      <w:rPr>
        <w:rStyle w:val="105pt"/>
        <w:noProof/>
      </w:rPr>
      <w:t>4</w:t>
    </w:r>
    <w:r>
      <w:rPr>
        <w:rStyle w:val="105pt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367" w:rsidRDefault="001D3367"/>
  </w:footnote>
  <w:footnote w:type="continuationSeparator" w:id="0">
    <w:p w:rsidR="001D3367" w:rsidRDefault="001D33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4BAC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3750D2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D0"/>
    <w:rsid w:val="000244F5"/>
    <w:rsid w:val="00054919"/>
    <w:rsid w:val="00076AA9"/>
    <w:rsid w:val="001128EE"/>
    <w:rsid w:val="001433F6"/>
    <w:rsid w:val="0015634B"/>
    <w:rsid w:val="0018219C"/>
    <w:rsid w:val="001D3367"/>
    <w:rsid w:val="001F3A8E"/>
    <w:rsid w:val="002200D8"/>
    <w:rsid w:val="0023375D"/>
    <w:rsid w:val="0029323C"/>
    <w:rsid w:val="00296404"/>
    <w:rsid w:val="00353C47"/>
    <w:rsid w:val="00355322"/>
    <w:rsid w:val="00377407"/>
    <w:rsid w:val="003819F5"/>
    <w:rsid w:val="0038724A"/>
    <w:rsid w:val="00394199"/>
    <w:rsid w:val="00396314"/>
    <w:rsid w:val="0039726E"/>
    <w:rsid w:val="003C1FAA"/>
    <w:rsid w:val="003E3785"/>
    <w:rsid w:val="00462735"/>
    <w:rsid w:val="0046312B"/>
    <w:rsid w:val="004645CE"/>
    <w:rsid w:val="0046685A"/>
    <w:rsid w:val="00484708"/>
    <w:rsid w:val="0049624D"/>
    <w:rsid w:val="004B59AD"/>
    <w:rsid w:val="004D18DF"/>
    <w:rsid w:val="004E1E54"/>
    <w:rsid w:val="004E23C2"/>
    <w:rsid w:val="00522C98"/>
    <w:rsid w:val="005263FC"/>
    <w:rsid w:val="00532927"/>
    <w:rsid w:val="00547A25"/>
    <w:rsid w:val="0057431A"/>
    <w:rsid w:val="00580FE4"/>
    <w:rsid w:val="00595F5B"/>
    <w:rsid w:val="005A291E"/>
    <w:rsid w:val="005E30D8"/>
    <w:rsid w:val="005E51A5"/>
    <w:rsid w:val="00636126"/>
    <w:rsid w:val="006951F3"/>
    <w:rsid w:val="006C4F00"/>
    <w:rsid w:val="006D0108"/>
    <w:rsid w:val="006D0AF8"/>
    <w:rsid w:val="006D3202"/>
    <w:rsid w:val="007163A1"/>
    <w:rsid w:val="00726DD8"/>
    <w:rsid w:val="00795F4D"/>
    <w:rsid w:val="007E2807"/>
    <w:rsid w:val="007E68A1"/>
    <w:rsid w:val="007F32A2"/>
    <w:rsid w:val="00804C08"/>
    <w:rsid w:val="00805ABA"/>
    <w:rsid w:val="00834408"/>
    <w:rsid w:val="00866B3F"/>
    <w:rsid w:val="008A00BA"/>
    <w:rsid w:val="008B20B4"/>
    <w:rsid w:val="008C2E71"/>
    <w:rsid w:val="008D29D6"/>
    <w:rsid w:val="008D79F7"/>
    <w:rsid w:val="009039F0"/>
    <w:rsid w:val="0092696D"/>
    <w:rsid w:val="009455D7"/>
    <w:rsid w:val="0095705B"/>
    <w:rsid w:val="009B7C89"/>
    <w:rsid w:val="009C2932"/>
    <w:rsid w:val="009C7819"/>
    <w:rsid w:val="009D0D43"/>
    <w:rsid w:val="009D2268"/>
    <w:rsid w:val="009F1246"/>
    <w:rsid w:val="00A138D0"/>
    <w:rsid w:val="00A22367"/>
    <w:rsid w:val="00A402D5"/>
    <w:rsid w:val="00A44D7D"/>
    <w:rsid w:val="00A45636"/>
    <w:rsid w:val="00A63863"/>
    <w:rsid w:val="00A66B68"/>
    <w:rsid w:val="00AA0D53"/>
    <w:rsid w:val="00AB0588"/>
    <w:rsid w:val="00AC25BB"/>
    <w:rsid w:val="00AE0AF0"/>
    <w:rsid w:val="00AF2745"/>
    <w:rsid w:val="00B60B86"/>
    <w:rsid w:val="00B85E7E"/>
    <w:rsid w:val="00BA0149"/>
    <w:rsid w:val="00BC3E1A"/>
    <w:rsid w:val="00BC4179"/>
    <w:rsid w:val="00BC4EDC"/>
    <w:rsid w:val="00C0096A"/>
    <w:rsid w:val="00C071AA"/>
    <w:rsid w:val="00C22D7C"/>
    <w:rsid w:val="00C26B57"/>
    <w:rsid w:val="00C360D0"/>
    <w:rsid w:val="00C42E03"/>
    <w:rsid w:val="00C46F2C"/>
    <w:rsid w:val="00C77DB8"/>
    <w:rsid w:val="00CA32A5"/>
    <w:rsid w:val="00CA3427"/>
    <w:rsid w:val="00CA4F91"/>
    <w:rsid w:val="00CC21DF"/>
    <w:rsid w:val="00CC4781"/>
    <w:rsid w:val="00D216D4"/>
    <w:rsid w:val="00D77AA1"/>
    <w:rsid w:val="00DB09E1"/>
    <w:rsid w:val="00DB5C19"/>
    <w:rsid w:val="00DB7DF7"/>
    <w:rsid w:val="00DD50C4"/>
    <w:rsid w:val="00DD5446"/>
    <w:rsid w:val="00DF1A13"/>
    <w:rsid w:val="00DF42EB"/>
    <w:rsid w:val="00E02C1D"/>
    <w:rsid w:val="00E048DD"/>
    <w:rsid w:val="00E41486"/>
    <w:rsid w:val="00E519BF"/>
    <w:rsid w:val="00E66B51"/>
    <w:rsid w:val="00EE1B49"/>
    <w:rsid w:val="00EF429E"/>
    <w:rsid w:val="00F009D2"/>
    <w:rsid w:val="00F07E00"/>
    <w:rsid w:val="00F4162B"/>
    <w:rsid w:val="00F47567"/>
    <w:rsid w:val="00F81E03"/>
    <w:rsid w:val="00F945C0"/>
    <w:rsid w:val="00FD014C"/>
    <w:rsid w:val="00FE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832B4"/>
  <w15:docId w15:val="{919C7D43-27E5-4CE0-B2F3-B7D6DE40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0D0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C071A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60D0"/>
    <w:rPr>
      <w:color w:val="000080"/>
      <w:u w:val="single"/>
    </w:rPr>
  </w:style>
  <w:style w:type="character" w:customStyle="1" w:styleId="11">
    <w:name w:val="Заголовок №1_"/>
    <w:link w:val="1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Колонтитул_"/>
    <w:link w:val="a5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">
    <w:name w:val="Заголовок №2_"/>
    <w:link w:val="2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21">
    <w:name w:val="Основной текст (2)_"/>
    <w:link w:val="2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214pt0pt">
    <w:name w:val="Основной текст (2) + 14 pt;Не курсив;Интервал 0 pt"/>
    <w:rsid w:val="00C360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216pt0pt">
    <w:name w:val="Основной текст (2) + 16 pt;Полужирный;Не курсив;Интервал 0 pt"/>
    <w:rsid w:val="00C360D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2"/>
      <w:szCs w:val="32"/>
      <w:u w:val="single"/>
    </w:rPr>
  </w:style>
  <w:style w:type="character" w:customStyle="1" w:styleId="23">
    <w:name w:val="Основной текст (2)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  <w:u w:val="single"/>
    </w:rPr>
  </w:style>
  <w:style w:type="character" w:customStyle="1" w:styleId="a6">
    <w:name w:val="Основной текст_"/>
    <w:link w:val="13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_"/>
    <w:link w:val="a8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link w:val="3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2">
    <w:name w:val="Заголовок №1"/>
    <w:basedOn w:val="a"/>
    <w:link w:val="11"/>
    <w:rsid w:val="00C360D0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rsid w:val="00C360D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C360D0"/>
    <w:pPr>
      <w:shd w:val="clear" w:color="auto" w:fill="FFFFFF"/>
      <w:spacing w:before="600" w:line="0" w:lineRule="atLeast"/>
      <w:outlineLvl w:val="1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22">
    <w:name w:val="Основной текст (2)"/>
    <w:basedOn w:val="a"/>
    <w:link w:val="21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33"/>
      <w:szCs w:val="33"/>
    </w:rPr>
  </w:style>
  <w:style w:type="paragraph" w:customStyle="1" w:styleId="13">
    <w:name w:val="Основной текст1"/>
    <w:basedOn w:val="a"/>
    <w:link w:val="a6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Подпись к картинке"/>
    <w:basedOn w:val="a"/>
    <w:link w:val="a7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C360D0"/>
    <w:pPr>
      <w:shd w:val="clear" w:color="auto" w:fill="FFFFFF"/>
      <w:spacing w:before="900" w:line="270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5pt">
    <w:name w:val="Колонтитул + 10.5 pt"/>
    <w:rsid w:val="0014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Заголовок 1 Знак"/>
    <w:link w:val="1"/>
    <w:rsid w:val="00C071AA"/>
    <w:rPr>
      <w:rFonts w:ascii="Times New Roman" w:eastAsia="Times New Roman" w:hAnsi="Times New Roman" w:cs="Times New Roman"/>
      <w:b/>
      <w:sz w:val="36"/>
      <w:szCs w:val="20"/>
    </w:rPr>
  </w:style>
  <w:style w:type="paragraph" w:styleId="a9">
    <w:name w:val="No Spacing"/>
    <w:uiPriority w:val="1"/>
    <w:qFormat/>
    <w:rsid w:val="00C071AA"/>
    <w:rPr>
      <w:color w:val="000000"/>
      <w:sz w:val="24"/>
      <w:szCs w:val="24"/>
    </w:rPr>
  </w:style>
  <w:style w:type="paragraph" w:customStyle="1" w:styleId="ConsNonformat">
    <w:name w:val="ConsNonformat"/>
    <w:rsid w:val="00C071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C071AA"/>
    <w:pPr>
      <w:ind w:left="720"/>
      <w:contextualSpacing/>
    </w:pPr>
  </w:style>
  <w:style w:type="table" w:styleId="ab">
    <w:name w:val="Table Grid"/>
    <w:basedOn w:val="a1"/>
    <w:uiPriority w:val="59"/>
    <w:rsid w:val="004B59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Title"/>
    <w:basedOn w:val="a"/>
    <w:link w:val="ad"/>
    <w:uiPriority w:val="99"/>
    <w:qFormat/>
    <w:rsid w:val="005263FC"/>
    <w:pPr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Заголовок Знак"/>
    <w:link w:val="ac"/>
    <w:uiPriority w:val="99"/>
    <w:rsid w:val="005263F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04C0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04C08"/>
    <w:rPr>
      <w:rFonts w:ascii="Tahoma" w:hAnsi="Tahoma" w:cs="Tahoma"/>
      <w:color w:val="000000"/>
      <w:sz w:val="16"/>
      <w:szCs w:val="16"/>
    </w:rPr>
  </w:style>
  <w:style w:type="paragraph" w:customStyle="1" w:styleId="ConsPlusCell">
    <w:name w:val="ConsPlusCell"/>
    <w:rsid w:val="00484708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AB058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B0588"/>
    <w:rPr>
      <w:color w:val="000000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AB058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B0588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CE29808E39CE0C39D3928E43A6F4840E459C103F028725B7D235CE01n0Q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CB13D-37EE-423E-908A-47ECE096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Links>
    <vt:vector size="6" baseType="variant">
      <vt:variant>
        <vt:i4>720907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Сандатовское сп</dc:creator>
  <cp:lastModifiedBy>Z</cp:lastModifiedBy>
  <cp:revision>2</cp:revision>
  <cp:lastPrinted>2024-02-22T12:38:00Z</cp:lastPrinted>
  <dcterms:created xsi:type="dcterms:W3CDTF">2025-07-10T05:32:00Z</dcterms:created>
  <dcterms:modified xsi:type="dcterms:W3CDTF">2025-07-10T05:32:00Z</dcterms:modified>
</cp:coreProperties>
</file>